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00BB9" w14:textId="77777777" w:rsidR="00266F0B" w:rsidRPr="005004E5" w:rsidRDefault="00266F0B" w:rsidP="00266F0B">
      <w:pPr>
        <w:pStyle w:val="1"/>
      </w:pPr>
      <w:r w:rsidRPr="005004E5">
        <w:t>國立臺灣大學工學院工業工程學研究所</w:t>
      </w:r>
    </w:p>
    <w:p w14:paraId="7EAE805C" w14:textId="77777777" w:rsidR="00266F0B" w:rsidRDefault="00266F0B" w:rsidP="00266F0B">
      <w:pPr>
        <w:pStyle w:val="1"/>
      </w:pPr>
      <w:r w:rsidRPr="005004E5">
        <w:t>學生抵免學分辦法</w:t>
      </w:r>
    </w:p>
    <w:p w14:paraId="077F468E" w14:textId="77777777" w:rsidR="00266F0B" w:rsidRPr="008A0E4E" w:rsidRDefault="00266F0B" w:rsidP="00266F0B">
      <w:pPr>
        <w:pStyle w:val="2"/>
      </w:pPr>
      <w:r w:rsidRPr="008A0E4E">
        <w:t>本所</w:t>
      </w:r>
      <w:r w:rsidRPr="008A0E4E">
        <w:t>90.1.10</w:t>
      </w:r>
      <w:r>
        <w:t>所務會議通過訂定</w:t>
      </w:r>
    </w:p>
    <w:p w14:paraId="38C27640" w14:textId="77777777" w:rsidR="00266F0B" w:rsidRPr="008A0E4E" w:rsidRDefault="00266F0B" w:rsidP="00266F0B">
      <w:pPr>
        <w:pStyle w:val="2"/>
      </w:pPr>
      <w:r w:rsidRPr="008A0E4E">
        <w:t>96.1.12</w:t>
      </w:r>
      <w:r w:rsidRPr="008A0E4E">
        <w:t>公告於本</w:t>
      </w:r>
      <w:r>
        <w:t>所公布欄</w:t>
      </w:r>
    </w:p>
    <w:p w14:paraId="173F45BA" w14:textId="77777777" w:rsidR="00266F0B" w:rsidRDefault="00266F0B" w:rsidP="00266F0B">
      <w:pPr>
        <w:pStyle w:val="2"/>
      </w:pPr>
      <w:r w:rsidRPr="008A0E4E">
        <w:t>本所</w:t>
      </w:r>
      <w:r w:rsidRPr="008A0E4E">
        <w:t>96.5.2</w:t>
      </w:r>
      <w:r>
        <w:t>所務會議通過訂定</w:t>
      </w:r>
    </w:p>
    <w:p w14:paraId="7162A731" w14:textId="77777777" w:rsidR="00266F0B" w:rsidRDefault="00266F0B" w:rsidP="00266F0B">
      <w:pPr>
        <w:pStyle w:val="2"/>
      </w:pPr>
      <w:r w:rsidRPr="008A0E4E">
        <w:t>本所</w:t>
      </w:r>
      <w:r>
        <w:rPr>
          <w:rFonts w:hint="eastAsia"/>
        </w:rPr>
        <w:t>106</w:t>
      </w:r>
      <w:r w:rsidRPr="008A0E4E">
        <w:t>.</w:t>
      </w:r>
      <w:r>
        <w:rPr>
          <w:rFonts w:hint="eastAsia"/>
        </w:rPr>
        <w:t>8</w:t>
      </w:r>
      <w:r w:rsidRPr="008A0E4E">
        <w:t>.</w:t>
      </w:r>
      <w:r>
        <w:rPr>
          <w:rFonts w:hint="eastAsia"/>
        </w:rPr>
        <w:t>25</w:t>
      </w:r>
      <w:r w:rsidRPr="008A0E4E">
        <w:t>所務會</w:t>
      </w:r>
      <w:r>
        <w:rPr>
          <w:rFonts w:hint="eastAsia"/>
        </w:rPr>
        <w:t>談修訂通過</w:t>
      </w:r>
    </w:p>
    <w:p w14:paraId="70B4EC99" w14:textId="77777777" w:rsidR="00266F0B" w:rsidRDefault="00266F0B" w:rsidP="00266F0B">
      <w:pPr>
        <w:pStyle w:val="2"/>
      </w:pPr>
      <w:r w:rsidRPr="008A0E4E">
        <w:t>本所</w:t>
      </w:r>
      <w:r>
        <w:rPr>
          <w:rFonts w:hint="eastAsia"/>
        </w:rPr>
        <w:t>107</w:t>
      </w:r>
      <w:r w:rsidRPr="008A0E4E">
        <w:t>.</w:t>
      </w:r>
      <w:r>
        <w:rPr>
          <w:rFonts w:hint="eastAsia"/>
        </w:rPr>
        <w:t>1</w:t>
      </w:r>
      <w:r w:rsidRPr="008A0E4E">
        <w:t>.</w:t>
      </w:r>
      <w:r>
        <w:rPr>
          <w:rFonts w:hint="eastAsia"/>
        </w:rPr>
        <w:t>10</w:t>
      </w:r>
      <w:r>
        <w:t>所務會議通過</w:t>
      </w:r>
    </w:p>
    <w:p w14:paraId="67E595B4" w14:textId="77777777" w:rsidR="00266F0B" w:rsidRDefault="00266F0B" w:rsidP="00266F0B">
      <w:pPr>
        <w:spacing w:line="0" w:lineRule="atLeast"/>
        <w:jc w:val="right"/>
        <w:rPr>
          <w:rFonts w:eastAsia="標楷體"/>
          <w:sz w:val="20"/>
        </w:rPr>
      </w:pPr>
      <w:r w:rsidRPr="00BD375B">
        <w:rPr>
          <w:rFonts w:eastAsia="標楷體"/>
          <w:sz w:val="20"/>
        </w:rPr>
        <w:t>本所</w:t>
      </w:r>
      <w:r>
        <w:rPr>
          <w:rFonts w:eastAsia="標楷體" w:hint="eastAsia"/>
          <w:sz w:val="20"/>
        </w:rPr>
        <w:t>112</w:t>
      </w:r>
      <w:r w:rsidRPr="00BD375B">
        <w:rPr>
          <w:rFonts w:eastAsia="標楷體"/>
          <w:sz w:val="20"/>
        </w:rPr>
        <w:t>.1.1</w:t>
      </w:r>
      <w:r>
        <w:rPr>
          <w:rFonts w:eastAsia="標楷體" w:hint="eastAsia"/>
          <w:sz w:val="20"/>
        </w:rPr>
        <w:t>1</w:t>
      </w:r>
      <w:r w:rsidRPr="00BD375B">
        <w:rPr>
          <w:rFonts w:eastAsia="標楷體"/>
          <w:sz w:val="20"/>
        </w:rPr>
        <w:t>所務會議通過</w:t>
      </w:r>
    </w:p>
    <w:p w14:paraId="6DACF86C" w14:textId="77777777" w:rsidR="00266F0B" w:rsidRPr="00BD375B" w:rsidRDefault="00266F0B" w:rsidP="00266F0B">
      <w:pPr>
        <w:spacing w:line="0" w:lineRule="atLeast"/>
        <w:jc w:val="right"/>
        <w:rPr>
          <w:rFonts w:eastAsia="標楷體"/>
          <w:sz w:val="20"/>
        </w:rPr>
      </w:pPr>
      <w:r w:rsidRPr="00BD375B">
        <w:rPr>
          <w:rFonts w:eastAsia="標楷體"/>
          <w:sz w:val="20"/>
        </w:rPr>
        <w:t>本所</w:t>
      </w:r>
      <w:r>
        <w:rPr>
          <w:rFonts w:eastAsia="標楷體" w:hint="eastAsia"/>
          <w:sz w:val="20"/>
        </w:rPr>
        <w:t>112</w:t>
      </w:r>
      <w:r w:rsidRPr="00BD375B">
        <w:rPr>
          <w:rFonts w:eastAsia="標楷體"/>
          <w:sz w:val="20"/>
        </w:rPr>
        <w:t>.</w:t>
      </w:r>
      <w:r>
        <w:rPr>
          <w:rFonts w:eastAsia="標楷體" w:hint="eastAsia"/>
          <w:sz w:val="20"/>
        </w:rPr>
        <w:t>10</w:t>
      </w:r>
      <w:r w:rsidRPr="00BD375B">
        <w:rPr>
          <w:rFonts w:eastAsia="標楷體"/>
          <w:sz w:val="20"/>
        </w:rPr>
        <w:t>.</w:t>
      </w:r>
      <w:r>
        <w:rPr>
          <w:rFonts w:eastAsia="標楷體" w:hint="eastAsia"/>
          <w:sz w:val="20"/>
        </w:rPr>
        <w:t>31</w:t>
      </w:r>
      <w:r w:rsidRPr="00BD375B">
        <w:rPr>
          <w:rFonts w:eastAsia="標楷體"/>
          <w:sz w:val="20"/>
        </w:rPr>
        <w:t>所務會議通過</w:t>
      </w:r>
    </w:p>
    <w:p w14:paraId="1FC345DE" w14:textId="77777777" w:rsidR="00266F0B" w:rsidRPr="005004E5" w:rsidRDefault="00266F0B" w:rsidP="00266F0B">
      <w:pPr>
        <w:widowControl/>
        <w:numPr>
          <w:ilvl w:val="0"/>
          <w:numId w:val="1"/>
        </w:numPr>
        <w:tabs>
          <w:tab w:val="left" w:pos="1418"/>
        </w:tabs>
        <w:autoSpaceDE w:val="0"/>
        <w:autoSpaceDN w:val="0"/>
        <w:adjustRightInd/>
        <w:spacing w:beforeLines="50" w:before="180" w:line="0" w:lineRule="atLeast"/>
        <w:ind w:left="1417" w:hanging="1440"/>
        <w:jc w:val="both"/>
        <w:textAlignment w:val="bottom"/>
        <w:rPr>
          <w:rFonts w:eastAsia="標楷體"/>
          <w:sz w:val="26"/>
          <w:szCs w:val="26"/>
        </w:rPr>
      </w:pPr>
      <w:r w:rsidRPr="005004E5">
        <w:rPr>
          <w:rFonts w:eastAsia="標楷體"/>
          <w:sz w:val="26"/>
          <w:szCs w:val="26"/>
        </w:rPr>
        <w:t>本辦法依據本校學生抵免學分辦法第三條訂定之。</w:t>
      </w:r>
    </w:p>
    <w:p w14:paraId="215C083A" w14:textId="77777777" w:rsidR="00266F0B" w:rsidRDefault="00266F0B" w:rsidP="00266F0B">
      <w:pPr>
        <w:widowControl/>
        <w:numPr>
          <w:ilvl w:val="0"/>
          <w:numId w:val="1"/>
        </w:numPr>
        <w:tabs>
          <w:tab w:val="left" w:pos="1418"/>
        </w:tabs>
        <w:autoSpaceDE w:val="0"/>
        <w:autoSpaceDN w:val="0"/>
        <w:adjustRightInd/>
        <w:spacing w:beforeLines="50" w:before="180" w:line="0" w:lineRule="atLeast"/>
        <w:ind w:left="1417" w:hanging="1440"/>
        <w:jc w:val="both"/>
        <w:textAlignment w:val="bottom"/>
        <w:rPr>
          <w:rFonts w:eastAsia="標楷體"/>
          <w:sz w:val="26"/>
          <w:szCs w:val="26"/>
        </w:rPr>
      </w:pPr>
      <w:r w:rsidRPr="005004E5">
        <w:rPr>
          <w:rFonts w:eastAsia="標楷體"/>
          <w:sz w:val="26"/>
          <w:szCs w:val="26"/>
        </w:rPr>
        <w:t>本所研究生</w:t>
      </w:r>
      <w:r>
        <w:rPr>
          <w:rFonts w:eastAsia="標楷體" w:hint="eastAsia"/>
          <w:sz w:val="26"/>
          <w:szCs w:val="26"/>
        </w:rPr>
        <w:t>入學前</w:t>
      </w:r>
      <w:r w:rsidRPr="005004E5">
        <w:rPr>
          <w:rFonts w:eastAsia="標楷體"/>
          <w:sz w:val="26"/>
          <w:szCs w:val="26"/>
        </w:rPr>
        <w:t>所修研究所課程，若課名、內容、程度與本所開授之課程相當，可申請免修，並以其學分抵免本所修業要求的學分。</w:t>
      </w:r>
    </w:p>
    <w:p w14:paraId="62B463D9" w14:textId="57A59C67" w:rsidR="00266F0B" w:rsidRPr="005004E5" w:rsidRDefault="00266F0B" w:rsidP="00266F0B">
      <w:pPr>
        <w:widowControl/>
        <w:numPr>
          <w:ilvl w:val="0"/>
          <w:numId w:val="1"/>
        </w:numPr>
        <w:tabs>
          <w:tab w:val="left" w:pos="1418"/>
        </w:tabs>
        <w:autoSpaceDE w:val="0"/>
        <w:autoSpaceDN w:val="0"/>
        <w:adjustRightInd/>
        <w:spacing w:beforeLines="50" w:before="180" w:line="0" w:lineRule="atLeast"/>
        <w:ind w:left="1418" w:hanging="1447"/>
        <w:jc w:val="both"/>
        <w:textAlignment w:val="bottom"/>
        <w:rPr>
          <w:rFonts w:eastAsia="標楷體"/>
          <w:sz w:val="26"/>
          <w:szCs w:val="26"/>
        </w:rPr>
      </w:pPr>
      <w:r w:rsidRPr="00AD76A1">
        <w:rPr>
          <w:rFonts w:eastAsia="標楷體" w:hint="eastAsia"/>
          <w:sz w:val="26"/>
          <w:szCs w:val="26"/>
        </w:rPr>
        <w:t>申請抵免學分之課程，以本所近</w:t>
      </w:r>
      <w:r w:rsidRPr="00AD76A1">
        <w:rPr>
          <w:rFonts w:eastAsia="標楷體" w:hint="eastAsia"/>
          <w:sz w:val="26"/>
          <w:szCs w:val="26"/>
        </w:rPr>
        <w:t>3</w:t>
      </w:r>
      <w:r w:rsidRPr="00AD76A1">
        <w:rPr>
          <w:rFonts w:eastAsia="標楷體" w:hint="eastAsia"/>
          <w:sz w:val="26"/>
          <w:szCs w:val="26"/>
        </w:rPr>
        <w:t>年</w:t>
      </w:r>
      <w:r>
        <w:rPr>
          <w:rFonts w:eastAsia="標楷體" w:hint="eastAsia"/>
          <w:sz w:val="26"/>
          <w:szCs w:val="26"/>
        </w:rPr>
        <w:t>專業</w:t>
      </w:r>
      <w:r w:rsidRPr="00AD76A1">
        <w:rPr>
          <w:rFonts w:eastAsia="標楷體" w:hint="eastAsia"/>
          <w:sz w:val="26"/>
          <w:szCs w:val="26"/>
        </w:rPr>
        <w:t>課程為限。</w:t>
      </w:r>
    </w:p>
    <w:p w14:paraId="3D676050" w14:textId="77777777" w:rsidR="00266F0B" w:rsidRPr="005004E5" w:rsidRDefault="00266F0B" w:rsidP="00266F0B">
      <w:pPr>
        <w:widowControl/>
        <w:numPr>
          <w:ilvl w:val="0"/>
          <w:numId w:val="1"/>
        </w:numPr>
        <w:tabs>
          <w:tab w:val="left" w:pos="1418"/>
        </w:tabs>
        <w:autoSpaceDE w:val="0"/>
        <w:autoSpaceDN w:val="0"/>
        <w:adjustRightInd/>
        <w:spacing w:beforeLines="50" w:before="180" w:line="0" w:lineRule="atLeast"/>
        <w:ind w:left="1417" w:hanging="1440"/>
        <w:jc w:val="both"/>
        <w:textAlignment w:val="bottom"/>
        <w:rPr>
          <w:rFonts w:eastAsia="標楷體"/>
          <w:sz w:val="26"/>
          <w:szCs w:val="26"/>
        </w:rPr>
      </w:pPr>
      <w:r w:rsidRPr="005004E5">
        <w:rPr>
          <w:rFonts w:eastAsia="標楷體"/>
          <w:sz w:val="26"/>
          <w:szCs w:val="26"/>
        </w:rPr>
        <w:t>申請抵免學分者應提供已修習之課程資料與成績單，由本所學術委員會審查。學術委員會得會同相關課程任課教師進行審查，並得視情況需要，安排申請者面談、口試或筆試。</w:t>
      </w:r>
    </w:p>
    <w:p w14:paraId="41E6A6CB" w14:textId="77777777" w:rsidR="00266F0B" w:rsidRPr="005004E5" w:rsidRDefault="00266F0B" w:rsidP="00266F0B">
      <w:pPr>
        <w:widowControl/>
        <w:numPr>
          <w:ilvl w:val="0"/>
          <w:numId w:val="1"/>
        </w:numPr>
        <w:tabs>
          <w:tab w:val="left" w:pos="1418"/>
        </w:tabs>
        <w:autoSpaceDE w:val="0"/>
        <w:autoSpaceDN w:val="0"/>
        <w:adjustRightInd/>
        <w:spacing w:beforeLines="50" w:before="180" w:line="0" w:lineRule="atLeast"/>
        <w:ind w:left="1417" w:hanging="1440"/>
        <w:jc w:val="both"/>
        <w:textAlignment w:val="bottom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申請抵免課程學分，通過審查後得以抵免，其總抵免學分上限為</w:t>
      </w:r>
      <w:r>
        <w:rPr>
          <w:rFonts w:eastAsia="標楷體" w:hint="eastAsia"/>
          <w:sz w:val="26"/>
          <w:szCs w:val="26"/>
        </w:rPr>
        <w:t>六</w:t>
      </w:r>
      <w:r w:rsidRPr="005004E5">
        <w:rPr>
          <w:rFonts w:eastAsia="標楷體"/>
          <w:sz w:val="26"/>
          <w:szCs w:val="26"/>
        </w:rPr>
        <w:t>學分。</w:t>
      </w:r>
    </w:p>
    <w:p w14:paraId="48998965" w14:textId="77777777" w:rsidR="00266F0B" w:rsidRPr="005004E5" w:rsidRDefault="00266F0B" w:rsidP="00266F0B">
      <w:pPr>
        <w:widowControl/>
        <w:numPr>
          <w:ilvl w:val="0"/>
          <w:numId w:val="1"/>
        </w:numPr>
        <w:tabs>
          <w:tab w:val="left" w:pos="1418"/>
        </w:tabs>
        <w:autoSpaceDE w:val="0"/>
        <w:autoSpaceDN w:val="0"/>
        <w:adjustRightInd/>
        <w:spacing w:beforeLines="50" w:before="180" w:line="0" w:lineRule="atLeast"/>
        <w:ind w:left="1417" w:hanging="1440"/>
        <w:jc w:val="both"/>
        <w:textAlignment w:val="bottom"/>
        <w:rPr>
          <w:rFonts w:eastAsia="標楷體"/>
          <w:sz w:val="26"/>
          <w:szCs w:val="26"/>
        </w:rPr>
      </w:pPr>
      <w:r w:rsidRPr="005004E5">
        <w:rPr>
          <w:rFonts w:eastAsia="標楷體"/>
          <w:sz w:val="26"/>
          <w:szCs w:val="26"/>
        </w:rPr>
        <w:t>其他未盡事宜悉依本校學生抵免學分辦法辦理。</w:t>
      </w:r>
    </w:p>
    <w:p w14:paraId="4538C4C1" w14:textId="77777777" w:rsidR="00266F0B" w:rsidRPr="005004E5" w:rsidRDefault="00266F0B" w:rsidP="00266F0B">
      <w:pPr>
        <w:widowControl/>
        <w:numPr>
          <w:ilvl w:val="0"/>
          <w:numId w:val="1"/>
        </w:numPr>
        <w:tabs>
          <w:tab w:val="left" w:pos="1418"/>
        </w:tabs>
        <w:autoSpaceDE w:val="0"/>
        <w:autoSpaceDN w:val="0"/>
        <w:adjustRightInd/>
        <w:spacing w:beforeLines="50" w:before="180" w:line="240" w:lineRule="atLeast"/>
        <w:ind w:left="1417" w:hanging="1440"/>
        <w:jc w:val="both"/>
        <w:textAlignment w:val="bottom"/>
        <w:rPr>
          <w:rFonts w:eastAsia="標楷體"/>
          <w:sz w:val="26"/>
          <w:szCs w:val="26"/>
        </w:rPr>
      </w:pPr>
      <w:r w:rsidRPr="005004E5">
        <w:rPr>
          <w:rFonts w:eastAsia="標楷體"/>
          <w:sz w:val="26"/>
          <w:szCs w:val="26"/>
        </w:rPr>
        <w:t>本辦法經所務會議通過後，自發布日施行。</w:t>
      </w:r>
    </w:p>
    <w:p w14:paraId="2DE0EA85" w14:textId="77777777" w:rsidR="00266F0B" w:rsidRDefault="00266F0B" w:rsidP="00266F0B">
      <w:pPr>
        <w:widowControl/>
        <w:autoSpaceDE w:val="0"/>
        <w:autoSpaceDN w:val="0"/>
        <w:adjustRightInd/>
        <w:spacing w:line="240" w:lineRule="atLeast"/>
        <w:jc w:val="both"/>
        <w:textAlignment w:val="bottom"/>
        <w:rPr>
          <w:rFonts w:eastAsia="標楷體"/>
          <w:sz w:val="28"/>
          <w:szCs w:val="28"/>
        </w:rPr>
      </w:pPr>
    </w:p>
    <w:p w14:paraId="542D760E" w14:textId="77777777" w:rsidR="00B73B32" w:rsidRPr="00266F0B" w:rsidRDefault="00B73B32"/>
    <w:sectPr w:rsidR="00B73B32" w:rsidRPr="00266F0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B8EB0" w14:textId="77777777" w:rsidR="008D3755" w:rsidRDefault="008D3755" w:rsidP="00BE0FC4">
      <w:pPr>
        <w:spacing w:line="240" w:lineRule="auto"/>
      </w:pPr>
      <w:r>
        <w:separator/>
      </w:r>
    </w:p>
  </w:endnote>
  <w:endnote w:type="continuationSeparator" w:id="0">
    <w:p w14:paraId="5D98B5DB" w14:textId="77777777" w:rsidR="008D3755" w:rsidRDefault="008D3755" w:rsidP="00BE0F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311FC" w14:textId="77777777" w:rsidR="008D3755" w:rsidRDefault="008D3755" w:rsidP="00BE0FC4">
      <w:pPr>
        <w:spacing w:line="240" w:lineRule="auto"/>
      </w:pPr>
      <w:r>
        <w:separator/>
      </w:r>
    </w:p>
  </w:footnote>
  <w:footnote w:type="continuationSeparator" w:id="0">
    <w:p w14:paraId="78B92FDC" w14:textId="77777777" w:rsidR="008D3755" w:rsidRDefault="008D3755" w:rsidP="00BE0F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F32D2" w14:textId="0EE4C93C" w:rsidR="00BE0FC4" w:rsidRDefault="00BE0FC4" w:rsidP="00BE0FC4">
    <w:pPr>
      <w:pStyle w:val="a3"/>
      <w:jc w:val="right"/>
    </w:pPr>
    <w:r w:rsidRPr="00A52FB3">
      <w:rPr>
        <w:rFonts w:eastAsia="標楷體"/>
        <w:sz w:val="24"/>
        <w:szCs w:val="24"/>
      </w:rPr>
      <w:t>【</w:t>
    </w:r>
    <w:r w:rsidRPr="00A52FB3">
      <w:rPr>
        <w:rFonts w:eastAsia="標楷體"/>
        <w:sz w:val="24"/>
        <w:szCs w:val="24"/>
      </w:rPr>
      <w:t>11</w:t>
    </w:r>
    <w:r>
      <w:rPr>
        <w:rFonts w:eastAsia="標楷體" w:hint="eastAsia"/>
        <w:sz w:val="24"/>
        <w:szCs w:val="24"/>
      </w:rPr>
      <w:t>2</w:t>
    </w:r>
    <w:r w:rsidRPr="00A52FB3">
      <w:rPr>
        <w:rFonts w:eastAsia="標楷體"/>
        <w:sz w:val="24"/>
        <w:szCs w:val="24"/>
      </w:rPr>
      <w:t>.</w:t>
    </w:r>
    <w:r>
      <w:rPr>
        <w:rFonts w:eastAsia="標楷體" w:hint="eastAsia"/>
        <w:sz w:val="24"/>
        <w:szCs w:val="24"/>
      </w:rPr>
      <w:t>11</w:t>
    </w:r>
    <w:r w:rsidRPr="00A52FB3">
      <w:rPr>
        <w:rFonts w:eastAsia="標楷體"/>
        <w:sz w:val="24"/>
        <w:szCs w:val="24"/>
      </w:rPr>
      <w:t>.1</w:t>
    </w:r>
    <w:r w:rsidRPr="00A52FB3">
      <w:rPr>
        <w:rFonts w:eastAsia="標楷體"/>
        <w:sz w:val="24"/>
        <w:szCs w:val="24"/>
      </w:rPr>
      <w:t>發布】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D1046"/>
    <w:multiLevelType w:val="hybridMultilevel"/>
    <w:tmpl w:val="1994BC1A"/>
    <w:lvl w:ilvl="0" w:tplc="70AAA82E">
      <w:start w:val="1"/>
      <w:numFmt w:val="taiwaneseCountingThousand"/>
      <w:lvlText w:val="第%1條"/>
      <w:lvlJc w:val="left"/>
      <w:pPr>
        <w:ind w:left="10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2" w:hanging="480"/>
      </w:pPr>
    </w:lvl>
    <w:lvl w:ilvl="2" w:tplc="0409001B" w:tentative="1">
      <w:start w:val="1"/>
      <w:numFmt w:val="lowerRoman"/>
      <w:lvlText w:val="%3."/>
      <w:lvlJc w:val="right"/>
      <w:pPr>
        <w:ind w:left="1982" w:hanging="480"/>
      </w:pPr>
    </w:lvl>
    <w:lvl w:ilvl="3" w:tplc="0409000F" w:tentative="1">
      <w:start w:val="1"/>
      <w:numFmt w:val="decimal"/>
      <w:lvlText w:val="%4."/>
      <w:lvlJc w:val="left"/>
      <w:pPr>
        <w:ind w:left="24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2" w:hanging="480"/>
      </w:pPr>
    </w:lvl>
    <w:lvl w:ilvl="5" w:tplc="0409001B" w:tentative="1">
      <w:start w:val="1"/>
      <w:numFmt w:val="lowerRoman"/>
      <w:lvlText w:val="%6."/>
      <w:lvlJc w:val="right"/>
      <w:pPr>
        <w:ind w:left="3422" w:hanging="480"/>
      </w:pPr>
    </w:lvl>
    <w:lvl w:ilvl="6" w:tplc="0409000F" w:tentative="1">
      <w:start w:val="1"/>
      <w:numFmt w:val="decimal"/>
      <w:lvlText w:val="%7."/>
      <w:lvlJc w:val="left"/>
      <w:pPr>
        <w:ind w:left="39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2" w:hanging="480"/>
      </w:pPr>
    </w:lvl>
    <w:lvl w:ilvl="8" w:tplc="0409001B" w:tentative="1">
      <w:start w:val="1"/>
      <w:numFmt w:val="lowerRoman"/>
      <w:lvlText w:val="%9."/>
      <w:lvlJc w:val="right"/>
      <w:pPr>
        <w:ind w:left="486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F0B"/>
    <w:rsid w:val="00266F0B"/>
    <w:rsid w:val="00710E1D"/>
    <w:rsid w:val="008D3755"/>
    <w:rsid w:val="00B73B32"/>
    <w:rsid w:val="00BE0FC4"/>
    <w:rsid w:val="00FB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AFCADE"/>
  <w15:chartTrackingRefBased/>
  <w15:docId w15:val="{B7A9FC8D-53C3-4E58-9831-1F4660B6D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F0B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paragraph" w:styleId="1">
    <w:name w:val="heading 1"/>
    <w:aliases w:val="法規名稱"/>
    <w:basedOn w:val="a"/>
    <w:next w:val="a"/>
    <w:link w:val="10"/>
    <w:uiPriority w:val="9"/>
    <w:qFormat/>
    <w:rsid w:val="00266F0B"/>
    <w:pPr>
      <w:keepNext/>
      <w:overflowPunct w:val="0"/>
      <w:spacing w:before="180" w:after="180" w:line="440" w:lineRule="exact"/>
      <w:jc w:val="center"/>
      <w:outlineLvl w:val="0"/>
    </w:pPr>
    <w:rPr>
      <w:rFonts w:eastAsia="標楷體"/>
      <w:b/>
      <w:bCs/>
      <w:kern w:val="52"/>
      <w:sz w:val="32"/>
      <w:szCs w:val="52"/>
    </w:rPr>
  </w:style>
  <w:style w:type="paragraph" w:styleId="2">
    <w:name w:val="heading 2"/>
    <w:aliases w:val="修正歷程格式"/>
    <w:basedOn w:val="a"/>
    <w:next w:val="a"/>
    <w:link w:val="20"/>
    <w:uiPriority w:val="9"/>
    <w:unhideWhenUsed/>
    <w:qFormat/>
    <w:rsid w:val="00266F0B"/>
    <w:pPr>
      <w:keepNext/>
      <w:spacing w:line="0" w:lineRule="atLeast"/>
      <w:jc w:val="right"/>
      <w:outlineLvl w:val="1"/>
    </w:pPr>
    <w:rPr>
      <w:rFonts w:eastAsia="標楷體"/>
      <w:bCs/>
      <w:sz w:val="20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法規名稱 字元"/>
    <w:basedOn w:val="a0"/>
    <w:link w:val="1"/>
    <w:uiPriority w:val="9"/>
    <w:rsid w:val="00266F0B"/>
    <w:rPr>
      <w:rFonts w:ascii="Times New Roman" w:eastAsia="標楷體" w:hAnsi="Times New Roman" w:cs="Times New Roman"/>
      <w:b/>
      <w:bCs/>
      <w:kern w:val="52"/>
      <w:sz w:val="32"/>
      <w:szCs w:val="52"/>
    </w:rPr>
  </w:style>
  <w:style w:type="character" w:customStyle="1" w:styleId="20">
    <w:name w:val="標題 2 字元"/>
    <w:aliases w:val="修正歷程格式 字元"/>
    <w:basedOn w:val="a0"/>
    <w:link w:val="2"/>
    <w:uiPriority w:val="9"/>
    <w:rsid w:val="00266F0B"/>
    <w:rPr>
      <w:rFonts w:ascii="Times New Roman" w:eastAsia="標楷體" w:hAnsi="Times New Roman" w:cs="Times New Roman"/>
      <w:bCs/>
      <w:kern w:val="0"/>
      <w:sz w:val="20"/>
      <w:szCs w:val="48"/>
    </w:rPr>
  </w:style>
  <w:style w:type="paragraph" w:styleId="a3">
    <w:name w:val="header"/>
    <w:basedOn w:val="a"/>
    <w:link w:val="a4"/>
    <w:uiPriority w:val="99"/>
    <w:unhideWhenUsed/>
    <w:rsid w:val="00BE0F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BE0FC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0F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BE0FC4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GIIE</dc:creator>
  <cp:keywords/>
  <dc:description/>
  <cp:lastModifiedBy>GIIE</cp:lastModifiedBy>
  <cp:revision>3</cp:revision>
  <dcterms:created xsi:type="dcterms:W3CDTF">2023-11-01T05:36:00Z</dcterms:created>
  <dcterms:modified xsi:type="dcterms:W3CDTF">2023-11-01T12:33:00Z</dcterms:modified>
</cp:coreProperties>
</file>